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1" w:rsidRDefault="00DC4101" w:rsidP="00DC4101">
      <w:pPr>
        <w:spacing w:line="276" w:lineRule="auto"/>
        <w:ind w:left="5664"/>
        <w:rPr>
          <w:rFonts w:asciiTheme="minorHAnsi" w:hAnsiTheme="minorHAnsi" w:cs="Arial"/>
          <w:b/>
        </w:rPr>
      </w:pPr>
    </w:p>
    <w:p w:rsidR="00DC4101" w:rsidRPr="00186776" w:rsidRDefault="00DC4101" w:rsidP="00DC4101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Warszawa, </w:t>
      </w:r>
      <w:r>
        <w:rPr>
          <w:rFonts w:asciiTheme="minorHAnsi" w:hAnsiTheme="minorHAnsi" w:cs="Arial"/>
          <w:b/>
        </w:rPr>
        <w:t>27.06.2017</w:t>
      </w:r>
      <w:proofErr w:type="gramStart"/>
      <w:r w:rsidRPr="00186776">
        <w:rPr>
          <w:rFonts w:asciiTheme="minorHAnsi" w:hAnsiTheme="minorHAnsi" w:cs="Arial"/>
          <w:b/>
        </w:rPr>
        <w:t>r</w:t>
      </w:r>
      <w:proofErr w:type="gramEnd"/>
      <w:r w:rsidRPr="00186776">
        <w:rPr>
          <w:rFonts w:asciiTheme="minorHAnsi" w:hAnsiTheme="minorHAnsi" w:cs="Arial"/>
          <w:b/>
        </w:rPr>
        <w:t xml:space="preserve">.  </w:t>
      </w:r>
    </w:p>
    <w:p w:rsidR="00DC4101" w:rsidRPr="00186776" w:rsidRDefault="00DC4101" w:rsidP="00DC4101">
      <w:pPr>
        <w:spacing w:line="276" w:lineRule="auto"/>
        <w:rPr>
          <w:rFonts w:asciiTheme="minorHAnsi" w:hAnsiTheme="minorHAnsi" w:cs="Arial"/>
          <w:b/>
        </w:rPr>
      </w:pPr>
      <w:proofErr w:type="gramStart"/>
      <w:r w:rsidRPr="00DE026F">
        <w:rPr>
          <w:rFonts w:ascii="Arial" w:hAnsi="Arial" w:cs="Arial"/>
          <w:b/>
          <w:sz w:val="22"/>
          <w:szCs w:val="22"/>
        </w:rPr>
        <w:t>nr</w:t>
      </w:r>
      <w:proofErr w:type="gramEnd"/>
      <w:r w:rsidRPr="00DE026F">
        <w:rPr>
          <w:rFonts w:ascii="Arial" w:hAnsi="Arial" w:cs="Arial"/>
          <w:b/>
          <w:sz w:val="22"/>
          <w:szCs w:val="22"/>
        </w:rPr>
        <w:t xml:space="preserve"> sprawy </w:t>
      </w:r>
      <w:r>
        <w:rPr>
          <w:rFonts w:ascii="Arial" w:hAnsi="Arial" w:cs="Arial"/>
          <w:b/>
          <w:sz w:val="22"/>
          <w:szCs w:val="22"/>
        </w:rPr>
        <w:t>IBE/150/2017</w:t>
      </w:r>
    </w:p>
    <w:p w:rsidR="009149E2" w:rsidRDefault="009149E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OGŁOSZENIE</w:t>
      </w: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Zamówienie o wartości szacunkowej przedmiotu poniżej równowartości </w:t>
      </w:r>
      <w:r>
        <w:rPr>
          <w:rFonts w:ascii="Calibri Light" w:hAnsi="Calibri Light" w:cs="Calibri Light"/>
          <w:b/>
          <w:bCs/>
          <w:sz w:val="22"/>
          <w:szCs w:val="22"/>
        </w:rPr>
        <w:br/>
        <w:t>30 000 EURO</w:t>
      </w: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9149E2" w:rsidRDefault="009149E2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Przedmiot zamówienia</w:t>
      </w:r>
      <w:r>
        <w:rPr>
          <w:rFonts w:ascii="Calibri Light" w:hAnsi="Calibri Light" w:cs="Calibri Light"/>
          <w:sz w:val="22"/>
          <w:szCs w:val="22"/>
        </w:rPr>
        <w:t xml:space="preserve">: </w:t>
      </w:r>
    </w:p>
    <w:p w:rsidR="009149E2" w:rsidRDefault="009149E2">
      <w:pPr>
        <w:pStyle w:val="Akapitzlist"/>
        <w:ind w:left="360"/>
        <w:jc w:val="both"/>
        <w:rPr>
          <w:rStyle w:val="Pogrubienie"/>
          <w:rFonts w:ascii="Calibri Light" w:hAnsi="Calibri Light" w:cs="Calibri Light"/>
        </w:rPr>
      </w:pPr>
      <w:bookmarkStart w:id="0" w:name="_Toc477769796"/>
      <w:bookmarkStart w:id="1" w:name="_Toc398282813"/>
      <w:r>
        <w:t>Ekspertyza dotycząca optymalnych metod zastosowania ewaluacji partycypacyjnej w systemie ZSK</w:t>
      </w:r>
    </w:p>
    <w:bookmarkEnd w:id="0"/>
    <w:bookmarkEnd w:id="1"/>
    <w:p w:rsidR="009149E2" w:rsidRDefault="009149E2">
      <w:pPr>
        <w:spacing w:after="120" w:line="276" w:lineRule="auto"/>
        <w:ind w:firstLine="35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Szczegółowy opis zamówienia stanowi załącznik nr 2.</w:t>
      </w: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Termin realizacji zamówienia:</w:t>
      </w:r>
      <w:r>
        <w:rPr>
          <w:rFonts w:ascii="Calibri Light" w:hAnsi="Calibri Light" w:cs="Calibri Light"/>
          <w:sz w:val="22"/>
          <w:szCs w:val="22"/>
        </w:rPr>
        <w:t xml:space="preserve"> 30.11.2017</w:t>
      </w:r>
    </w:p>
    <w:p w:rsidR="009149E2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Warunki udziału w postępowaniu</w:t>
      </w:r>
      <w:r>
        <w:rPr>
          <w:rFonts w:ascii="Calibri Light" w:hAnsi="Calibri Light" w:cs="Calibri Light"/>
          <w:sz w:val="22"/>
          <w:szCs w:val="22"/>
        </w:rPr>
        <w:t>:</w:t>
      </w:r>
    </w:p>
    <w:p w:rsidR="009149E2" w:rsidRDefault="009149E2">
      <w:pPr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:rsidR="00D039BB" w:rsidRDefault="00D039BB" w:rsidP="00D039BB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D039BB" w:rsidRDefault="00D039BB" w:rsidP="00D039BB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 wykształcenie wyższe w zakresie nauk społecznych;</w:t>
      </w:r>
    </w:p>
    <w:p w:rsidR="00D039BB" w:rsidRDefault="00D039BB" w:rsidP="00D039BB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Doświadczenie:</w:t>
      </w:r>
    </w:p>
    <w:p w:rsidR="00D039BB" w:rsidRPr="00567ADF" w:rsidRDefault="00D039BB" w:rsidP="00D039BB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posiadają </w:t>
      </w:r>
      <w:r w:rsidRPr="00567ADF">
        <w:rPr>
          <w:rFonts w:asciiTheme="minorHAnsi" w:hAnsiTheme="minorHAnsi" w:cstheme="minorHAnsi"/>
          <w:bCs/>
          <w:sz w:val="24"/>
          <w:szCs w:val="24"/>
        </w:rPr>
        <w:t xml:space="preserve">doświadczenie w przygotowywaniu opracowań, ekspertyz, analiz oraz prowadzeniu badań </w:t>
      </w:r>
      <w:r w:rsidRPr="00567ADF">
        <w:rPr>
          <w:rFonts w:asciiTheme="minorHAnsi" w:hAnsiTheme="minorHAnsi" w:cstheme="minorHAnsi"/>
          <w:sz w:val="24"/>
          <w:szCs w:val="24"/>
        </w:rPr>
        <w:t xml:space="preserve">jakościowych i ilościowych </w:t>
      </w:r>
      <w:r w:rsidRPr="00567ADF">
        <w:rPr>
          <w:rFonts w:asciiTheme="minorHAnsi" w:hAnsiTheme="minorHAnsi" w:cstheme="minorHAnsi"/>
          <w:bCs/>
          <w:sz w:val="24"/>
          <w:szCs w:val="24"/>
        </w:rPr>
        <w:t>dotyczących ewaluacji (wykonawca przedstawi wykaz ww. doświadczeń w formie listy). Zamawiający uzna wymóg za spełniony jeżeli każdy z ekspertów zrealizował co najmniej 2 opracowania, ekspertyzy lub analizy dotyczące ewaluacji lub prowadził co najmniej 2 badania ewaluacyjne (łącznie nie mniej niż 2).</w:t>
      </w:r>
    </w:p>
    <w:p w:rsidR="009149E2" w:rsidRPr="00D039BB" w:rsidRDefault="00D039BB" w:rsidP="007147F6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39BB">
        <w:rPr>
          <w:rFonts w:asciiTheme="minorHAnsi" w:hAnsiTheme="minorHAnsi" w:cstheme="minorHAnsi"/>
          <w:bCs/>
          <w:sz w:val="24"/>
          <w:szCs w:val="24"/>
        </w:rPr>
        <w:t>posiadają doświadczenie w przygotowywaniu opracowań, ekspertyz, analiz dotyczących metod ewaluacji (wykonawca przedstawi wykaz ww. doświadczeń w formie listy). Zamawiający uzna wymóg za spełniony jeżeli każdy z ekspertów zrealizował co najmniej 2 opracowania, ekspertyzy lub analizy dotyczące metod ewaluacji.</w:t>
      </w:r>
      <w:r w:rsidR="009149E2" w:rsidRPr="00D03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49E2" w:rsidRPr="00D039BB" w:rsidRDefault="009149E2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9149E2" w:rsidRPr="00D039BB" w:rsidRDefault="009149E2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cena (maks. </w:t>
      </w:r>
      <w:r w:rsidRPr="00D039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20 pkt</w:t>
      </w:r>
      <w:r w:rsidRPr="00D039BB">
        <w:rPr>
          <w:rFonts w:asciiTheme="minorHAnsi" w:hAnsiTheme="minorHAnsi" w:cstheme="minorHAnsi"/>
          <w:sz w:val="24"/>
          <w:szCs w:val="24"/>
          <w:lang w:eastAsia="pl-PL"/>
        </w:rPr>
        <w:t>.),</w:t>
      </w:r>
    </w:p>
    <w:p w:rsidR="009149E2" w:rsidRPr="00D039BB" w:rsidRDefault="009149E2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Najwyższą liczbę punktów otrzyma oferta zawierająca najniższą cenę brutto, a każda następna zgodnie ze wzorem: </w:t>
      </w:r>
    </w:p>
    <w:p w:rsidR="009149E2" w:rsidRPr="00D039BB" w:rsidRDefault="009149E2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>Liczba punktów oferty = (cena oferty najtańszej x 20) / cena oferty ocenianej.</w:t>
      </w:r>
    </w:p>
    <w:p w:rsidR="009149E2" w:rsidRPr="00D039BB" w:rsidRDefault="00D039BB" w:rsidP="0097513E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ekspertów wskazanych przez wykonawcę </w:t>
      </w:r>
      <w:r w:rsidR="009149E2"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(maks. </w:t>
      </w:r>
      <w:r w:rsidR="009149E2" w:rsidRPr="00D039BB">
        <w:rPr>
          <w:rFonts w:asciiTheme="minorHAnsi" w:hAnsiTheme="minorHAnsi" w:cstheme="minorHAnsi"/>
          <w:b/>
          <w:sz w:val="24"/>
          <w:szCs w:val="24"/>
          <w:lang w:eastAsia="pl-PL"/>
        </w:rPr>
        <w:t>30 pkt.</w:t>
      </w:r>
      <w:r w:rsidR="009149E2" w:rsidRPr="00D039BB">
        <w:rPr>
          <w:rFonts w:asciiTheme="minorHAnsi" w:hAnsiTheme="minorHAnsi" w:cstheme="minorHAnsi"/>
          <w:sz w:val="24"/>
          <w:szCs w:val="24"/>
          <w:lang w:eastAsia="pl-PL"/>
        </w:rPr>
        <w:t>), w tym:</w:t>
      </w:r>
    </w:p>
    <w:p w:rsidR="009149E2" w:rsidRPr="00D039BB" w:rsidRDefault="009149E2" w:rsidP="00D039BB">
      <w:pPr>
        <w:pStyle w:val="Tekstpodstawowy"/>
        <w:tabs>
          <w:tab w:val="left" w:pos="284"/>
        </w:tabs>
        <w:spacing w:before="60" w:after="60"/>
        <w:ind w:left="708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Doświadczenie członków zespołu wskazanego przez Wykonawcę. Wykonawca może wykazać to samo badanie tylko raz (jeśli realizowane było przez więcej niż jednego członka zespołu wskazanego przez Wykonawcę). </w:t>
      </w:r>
    </w:p>
    <w:p w:rsidR="009149E2" w:rsidRPr="00D039BB" w:rsidRDefault="009149E2" w:rsidP="00D039BB">
      <w:pPr>
        <w:pStyle w:val="Tekstpodstawowy"/>
        <w:numPr>
          <w:ilvl w:val="0"/>
          <w:numId w:val="34"/>
        </w:numPr>
        <w:tabs>
          <w:tab w:val="left" w:pos="284"/>
          <w:tab w:val="left" w:pos="113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2 pkt za każde przeprowadzone badanie ewaluacyjne. Maksymalna liczba punktów w tym podkryterium wynosi 8 pkt;</w:t>
      </w:r>
    </w:p>
    <w:p w:rsidR="009149E2" w:rsidRPr="00D039BB" w:rsidRDefault="009149E2" w:rsidP="00D039BB">
      <w:pPr>
        <w:pStyle w:val="Tekstpodstawowy"/>
        <w:numPr>
          <w:ilvl w:val="0"/>
          <w:numId w:val="34"/>
        </w:numPr>
        <w:tabs>
          <w:tab w:val="left" w:pos="28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4 pkt za każdą przeprowadzoną ewaluację partycypacyjną.  Maksymalna liczba punktów w tym podkryterium wynosi 16 pkt;</w:t>
      </w:r>
    </w:p>
    <w:p w:rsidR="009149E2" w:rsidRPr="00D039BB" w:rsidRDefault="009149E2" w:rsidP="00D039BB">
      <w:pPr>
        <w:pStyle w:val="Tekstpodstawowy"/>
        <w:numPr>
          <w:ilvl w:val="0"/>
          <w:numId w:val="33"/>
        </w:numPr>
        <w:tabs>
          <w:tab w:val="left" w:pos="284"/>
        </w:tabs>
        <w:spacing w:before="60" w:after="60"/>
        <w:ind w:left="1560" w:hanging="42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2 pkt za każde opracowanie, ekspertyzę lub analizę dotyczącą metod ewaluacji.  Maksymalna liczba punktów w tym podkryterium wynosi 6 pkt;</w:t>
      </w:r>
    </w:p>
    <w:p w:rsidR="009149E2" w:rsidRPr="00D039BB" w:rsidRDefault="009149E2" w:rsidP="0097513E">
      <w:pPr>
        <w:pStyle w:val="Akapitzlist"/>
        <w:numPr>
          <w:ilvl w:val="0"/>
          <w:numId w:val="16"/>
        </w:numPr>
        <w:spacing w:after="120"/>
        <w:ind w:left="1031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Koncepcja ewaluacji partycypacyjnej na użytek ekspertyzy, zgodnie z załącznikiem nr 2 (maks. </w:t>
      </w:r>
      <w:r w:rsidRPr="00D039B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</w:p>
    <w:p w:rsidR="009149E2" w:rsidRPr="00D039BB" w:rsidRDefault="009149E2" w:rsidP="00D039BB">
      <w:pPr>
        <w:pStyle w:val="Tekstpodstawowy"/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30 pkt – jeżeli koncepcja będzie w pełni zgodna z celem ekspertyzy oraz będzie dostosowana do specyfiki działania podmiotów w systemie ZSK; </w:t>
      </w:r>
    </w:p>
    <w:p w:rsidR="009149E2" w:rsidRPr="00D039BB" w:rsidRDefault="009149E2" w:rsidP="00D039BB">
      <w:pPr>
        <w:pStyle w:val="Tekstpodstawowy"/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15 pkt – jeżeli koncepcja będzie jedynie częściowo zgodna z celem ekspertyzy </w:t>
      </w:r>
      <w:r w:rsidRPr="00D039BB">
        <w:rPr>
          <w:rFonts w:asciiTheme="minorHAnsi" w:hAnsiTheme="minorHAnsi" w:cstheme="minorHAnsi"/>
        </w:rPr>
        <w:br/>
        <w:t>lub będzie tylko częściowo dostosowana do specyfiki działania podmiotów w systemie ZSK;</w:t>
      </w:r>
    </w:p>
    <w:p w:rsidR="0097513E" w:rsidRPr="00D039BB" w:rsidRDefault="00373104" w:rsidP="00D039BB">
      <w:pPr>
        <w:pStyle w:val="Tekstpodstawowy"/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5 pkt – jeżeli koncepcja będzie jedynie częściowo zgodna z celem ekspertyzy </w:t>
      </w:r>
      <w:r w:rsidRPr="00D039BB">
        <w:rPr>
          <w:rFonts w:asciiTheme="minorHAnsi" w:hAnsiTheme="minorHAnsi" w:cstheme="minorHAnsi"/>
        </w:rPr>
        <w:br/>
        <w:t>albo będzie tylko częściowo dostosowana do specyfiki działania podmiotów w systemie ZSK;</w:t>
      </w:r>
    </w:p>
    <w:p w:rsidR="009149E2" w:rsidRPr="00D039BB" w:rsidRDefault="009149E2" w:rsidP="00D039BB">
      <w:pPr>
        <w:pStyle w:val="Tekstpodstawowy"/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0 pkt – jeżeli koncepcja będzie niezgodna z celem ekspertyzy lub nie będzie dostosowana do specyfiki działania podmiotów w systemie ZSK </w:t>
      </w:r>
    </w:p>
    <w:p w:rsidR="009149E2" w:rsidRPr="00D039BB" w:rsidRDefault="009149E2">
      <w:pPr>
        <w:pStyle w:val="Tekstpodstawowy"/>
        <w:numPr>
          <w:ilvl w:val="0"/>
          <w:numId w:val="16"/>
        </w:numPr>
        <w:spacing w:before="60"/>
        <w:ind w:left="900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Informacje o potencjalnych ryzykach w realizacji zamówienia i proponowanych sposobach ich zminimalizowania (maks. </w:t>
      </w:r>
      <w:r w:rsidRPr="00D039BB">
        <w:rPr>
          <w:rFonts w:asciiTheme="minorHAnsi" w:hAnsiTheme="minorHAnsi" w:cstheme="minorHAnsi"/>
          <w:b/>
          <w:bCs/>
        </w:rPr>
        <w:t>15 pkt)</w:t>
      </w:r>
    </w:p>
    <w:p w:rsidR="009149E2" w:rsidRPr="00D039BB" w:rsidRDefault="009149E2" w:rsidP="00D039BB">
      <w:pPr>
        <w:pStyle w:val="Tekstpodstawowy"/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3 pkt za każdy zidentyfikowany typ ryzyka, jakie może powstać na którymś z etapów realizacji zamówienia, o ile wskazaniu ryzyka towarzyszyć będzie wyczerpujący opis tego, na czym ono polega, wraz z podaniem potencjalnych negatywnych skutków wystąpienia tego ryzyka dla prawidłowej oraz terminowej realizacji zamówienia oraz prawidłowe wskazanie adekwatnej metody lub adekwatnego narzędzia przeciwdziałania danemu ryzyku. </w:t>
      </w:r>
    </w:p>
    <w:p w:rsidR="009149E2" w:rsidRPr="00D039BB" w:rsidRDefault="009149E2" w:rsidP="0097513E">
      <w:pPr>
        <w:pStyle w:val="Tekstpodstawowy"/>
        <w:numPr>
          <w:ilvl w:val="0"/>
          <w:numId w:val="16"/>
        </w:numPr>
        <w:spacing w:before="60"/>
        <w:ind w:left="900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Poprawność użytej terminologii ZSK (maks. </w:t>
      </w:r>
      <w:r w:rsidRPr="00D039BB">
        <w:rPr>
          <w:rFonts w:asciiTheme="minorHAnsi" w:hAnsiTheme="minorHAnsi" w:cstheme="minorHAnsi"/>
          <w:b/>
        </w:rPr>
        <w:t>5 pkt</w:t>
      </w:r>
      <w:r w:rsidRPr="00D039BB">
        <w:rPr>
          <w:rFonts w:asciiTheme="minorHAnsi" w:hAnsiTheme="minorHAnsi" w:cstheme="minorHAnsi"/>
        </w:rPr>
        <w:t>)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5 pkt – jeżeli terminologia ZSK będzie użyta prawidłowo;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4 pkt – jeżeli pojawią się nie więcej niż 2 błędy w terminologii ZSK;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 w:after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2 pkt – jeżeli pojawia się nie więcej niż 4 błędy w terminologii ZSK;</w:t>
      </w:r>
    </w:p>
    <w:p w:rsidR="009149E2" w:rsidRPr="00D039BB" w:rsidRDefault="009149E2" w:rsidP="00D039BB">
      <w:pPr>
        <w:pStyle w:val="Tekstpodstawowy"/>
        <w:tabs>
          <w:tab w:val="left" w:pos="1701"/>
        </w:tabs>
        <w:spacing w:before="60"/>
        <w:ind w:left="1276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0 pkt – jeżeli pojawią się więcej niż 4 błędy w zakresie terminologii ZSK.</w:t>
      </w:r>
    </w:p>
    <w:p w:rsidR="009149E2" w:rsidRPr="00D039BB" w:rsidRDefault="009149E2">
      <w:pPr>
        <w:pStyle w:val="Default"/>
        <w:spacing w:line="276" w:lineRule="auto"/>
        <w:ind w:left="780"/>
        <w:jc w:val="both"/>
        <w:rPr>
          <w:rFonts w:asciiTheme="minorHAnsi" w:hAnsiTheme="minorHAnsi" w:cstheme="minorHAnsi"/>
          <w:color w:val="auto"/>
        </w:rPr>
      </w:pPr>
    </w:p>
    <w:p w:rsidR="009149E2" w:rsidRPr="00D039BB" w:rsidRDefault="009149E2">
      <w:pPr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Punkty ze wszystkich kryteriów zostaną do siebie do</w:t>
      </w:r>
      <w:r w:rsidR="00FD5D63" w:rsidRPr="00D039BB">
        <w:rPr>
          <w:rFonts w:asciiTheme="minorHAnsi" w:hAnsiTheme="minorHAnsi" w:cstheme="minorHAnsi"/>
        </w:rPr>
        <w:t xml:space="preserve">dane. Umowa zostanie podpisana </w:t>
      </w:r>
      <w:r w:rsidRPr="00D039BB">
        <w:rPr>
          <w:rFonts w:asciiTheme="minorHAnsi" w:hAnsiTheme="minorHAnsi" w:cstheme="minorHAnsi"/>
        </w:rPr>
        <w:t>z Wykonawcą, który zdobędzie najwyższą liczbę punktów.</w:t>
      </w:r>
    </w:p>
    <w:p w:rsidR="009149E2" w:rsidRPr="00D039BB" w:rsidRDefault="009149E2">
      <w:pPr>
        <w:rPr>
          <w:rFonts w:asciiTheme="minorHAnsi" w:hAnsiTheme="minorHAnsi" w:cstheme="minorHAnsi"/>
        </w:rPr>
      </w:pPr>
    </w:p>
    <w:p w:rsidR="009149E2" w:rsidRPr="00D039BB" w:rsidRDefault="00373104" w:rsidP="0097513E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039BB">
        <w:rPr>
          <w:rFonts w:asciiTheme="minorHAnsi" w:hAnsiTheme="minorHAnsi" w:cstheme="minorHAnsi"/>
          <w:b/>
          <w:bCs/>
        </w:rPr>
        <w:t xml:space="preserve"> </w:t>
      </w:r>
      <w:r w:rsidR="009149E2" w:rsidRPr="00D039BB">
        <w:rPr>
          <w:rFonts w:asciiTheme="minorHAnsi" w:hAnsiTheme="minorHAnsi" w:cstheme="minorHAnsi"/>
          <w:b/>
          <w:bCs/>
        </w:rPr>
        <w:t>Wymagane dokumenty:</w:t>
      </w:r>
    </w:p>
    <w:p w:rsidR="009149E2" w:rsidRPr="00D039BB" w:rsidRDefault="009149E2" w:rsidP="00D039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>formularz ofertowy;</w:t>
      </w:r>
    </w:p>
    <w:p w:rsidR="009149E2" w:rsidRPr="00D039BB" w:rsidRDefault="009149E2" w:rsidP="00D039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wykaz doświadczenia i publikacji (jeśli dotyczy) określonych w pkt 4b;</w:t>
      </w:r>
    </w:p>
    <w:p w:rsidR="009149E2" w:rsidRPr="00D039BB" w:rsidRDefault="009149E2" w:rsidP="00D039B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opracowanie zawierające koncepcję ewaluacji partycypacyjnej określoną w pkt 4c; </w:t>
      </w:r>
    </w:p>
    <w:p w:rsidR="009149E2" w:rsidRPr="00D039BB" w:rsidRDefault="00373104" w:rsidP="0097513E">
      <w:pPr>
        <w:pStyle w:val="Tekstpodstawowy"/>
        <w:numPr>
          <w:ilvl w:val="0"/>
          <w:numId w:val="35"/>
        </w:numPr>
        <w:spacing w:before="60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 </w:t>
      </w:r>
      <w:r w:rsidR="009149E2" w:rsidRPr="00D039BB">
        <w:rPr>
          <w:rFonts w:asciiTheme="minorHAnsi" w:hAnsiTheme="minorHAnsi" w:cstheme="minorHAnsi"/>
        </w:rPr>
        <w:t>Sposób, miejsce i termin składania ofert</w:t>
      </w:r>
    </w:p>
    <w:p w:rsidR="009149E2" w:rsidRPr="00D039BB" w:rsidRDefault="009149E2" w:rsidP="0097513E">
      <w:pPr>
        <w:pStyle w:val="Tekstpodstawowy"/>
        <w:spacing w:before="60"/>
        <w:ind w:left="851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>Oferty należy składać na formularzu ofertowym stanowiącym załącznik nr 3 do ogło</w:t>
      </w:r>
      <w:r w:rsidR="00567ADF">
        <w:rPr>
          <w:rFonts w:asciiTheme="minorHAnsi" w:hAnsiTheme="minorHAnsi" w:cstheme="minorHAnsi"/>
        </w:rPr>
        <w:t>szenia w terminie do 12.07</w:t>
      </w:r>
      <w:bookmarkStart w:id="2" w:name="_GoBack"/>
      <w:bookmarkEnd w:id="2"/>
      <w:r w:rsidR="007A214B" w:rsidRPr="00D039BB">
        <w:rPr>
          <w:rFonts w:asciiTheme="minorHAnsi" w:hAnsiTheme="minorHAnsi" w:cstheme="minorHAnsi"/>
        </w:rPr>
        <w:t>.2017</w:t>
      </w:r>
      <w:r w:rsidRPr="00D039BB">
        <w:rPr>
          <w:rFonts w:asciiTheme="minorHAnsi" w:hAnsiTheme="minorHAnsi" w:cstheme="minorHAnsi"/>
        </w:rPr>
        <w:t xml:space="preserve"> r. decyduje data wpłynięcia oferty.</w:t>
      </w:r>
    </w:p>
    <w:p w:rsidR="009149E2" w:rsidRPr="00D039BB" w:rsidRDefault="009149E2" w:rsidP="0097513E">
      <w:pPr>
        <w:pStyle w:val="Tekstpodstawowy"/>
        <w:spacing w:before="60"/>
        <w:ind w:left="851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</w:rPr>
        <w:t xml:space="preserve">Ofertę należy opisać nazwą i adresem Wykonawcy oraz tytułem zamówienia, </w:t>
      </w:r>
      <w:r w:rsidRPr="00D039BB">
        <w:rPr>
          <w:rFonts w:asciiTheme="minorHAnsi" w:hAnsiTheme="minorHAnsi" w:cstheme="minorHAnsi"/>
        </w:rPr>
        <w:br/>
        <w:t>a następnie:</w:t>
      </w:r>
    </w:p>
    <w:p w:rsidR="009149E2" w:rsidRPr="00D039BB" w:rsidRDefault="009149E2" w:rsidP="00D039B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złożyć osobiście w sekretariacie Instytutu Badań Edukacyjnych </w:t>
      </w:r>
    </w:p>
    <w:p w:rsidR="009149E2" w:rsidRPr="00D039BB" w:rsidRDefault="009149E2" w:rsidP="00D039BB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039BB">
        <w:rPr>
          <w:rFonts w:asciiTheme="minorHAnsi" w:hAnsiTheme="minorHAnsi" w:cstheme="minorHAnsi"/>
          <w:sz w:val="24"/>
          <w:szCs w:val="24"/>
          <w:lang w:eastAsia="pl-PL"/>
        </w:rPr>
        <w:t>lub</w:t>
      </w:r>
      <w:proofErr w:type="gramEnd"/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D039BB">
        <w:rPr>
          <w:rFonts w:asciiTheme="minorHAnsi" w:hAnsiTheme="minorHAnsi" w:cstheme="minorHAnsi"/>
          <w:sz w:val="24"/>
          <w:szCs w:val="24"/>
          <w:lang w:eastAsia="pl-PL"/>
        </w:rPr>
        <w:t>edu</w:t>
      </w:r>
      <w:proofErr w:type="gramEnd"/>
      <w:r w:rsidRPr="00D039BB">
        <w:rPr>
          <w:rFonts w:asciiTheme="minorHAnsi" w:hAnsiTheme="minorHAnsi" w:cstheme="minorHAnsi"/>
          <w:sz w:val="24"/>
          <w:szCs w:val="24"/>
          <w:lang w:eastAsia="pl-PL"/>
        </w:rPr>
        <w:t>.</w:t>
      </w:r>
      <w:proofErr w:type="gramStart"/>
      <w:r w:rsidRPr="00D039BB">
        <w:rPr>
          <w:rFonts w:asciiTheme="minorHAnsi" w:hAnsiTheme="minorHAnsi" w:cstheme="minorHAnsi"/>
          <w:sz w:val="24"/>
          <w:szCs w:val="24"/>
          <w:lang w:eastAsia="pl-PL"/>
        </w:rPr>
        <w:t>pl</w:t>
      </w:r>
      <w:proofErr w:type="gramEnd"/>
      <w:r w:rsidRPr="00D039BB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</w:p>
    <w:p w:rsidR="009149E2" w:rsidRPr="00D039BB" w:rsidRDefault="009149E2">
      <w:pPr>
        <w:spacing w:line="276" w:lineRule="auto"/>
        <w:rPr>
          <w:rFonts w:asciiTheme="minorHAnsi" w:hAnsiTheme="minorHAnsi" w:cstheme="minorHAnsi"/>
        </w:rPr>
      </w:pPr>
    </w:p>
    <w:p w:rsidR="009149E2" w:rsidRPr="00D039BB" w:rsidRDefault="009149E2" w:rsidP="00E36AD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D039BB">
        <w:rPr>
          <w:rFonts w:asciiTheme="minorHAnsi" w:hAnsiTheme="minorHAnsi" w:cstheme="minorHAnsi"/>
          <w:b/>
          <w:bCs/>
          <w:lang w:val="pt-PT" w:eastAsia="pt-PT"/>
        </w:rPr>
        <w:t>Zastrzega się, że niniejsze ogłoszenie, a także określone w nim warunki mogą być zmienione lub odwołane przez Zamawiającego.</w:t>
      </w:r>
    </w:p>
    <w:sectPr w:rsidR="009149E2" w:rsidRPr="00D039BB" w:rsidSect="009149E2">
      <w:headerReference w:type="default" r:id="rId7"/>
      <w:headerReference w:type="first" r:id="rId8"/>
      <w:footerReference w:type="first" r:id="rId9"/>
      <w:pgSz w:w="11906" w:h="16838" w:code="9"/>
      <w:pgMar w:top="751" w:right="1133" w:bottom="567" w:left="1797" w:header="708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4D" w:rsidRDefault="0059314D">
      <w:r>
        <w:separator/>
      </w:r>
    </w:p>
  </w:endnote>
  <w:endnote w:type="continuationSeparator" w:id="0">
    <w:p w:rsidR="0059314D" w:rsidRDefault="0059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2" w:rsidRDefault="009149E2">
    <w:pPr>
      <w:pStyle w:val="Stopka"/>
      <w:rPr>
        <w:rFonts w:ascii="Arial" w:hAnsi="Arial" w:cs="Arial"/>
        <w:b/>
        <w:bCs/>
        <w:sz w:val="16"/>
        <w:szCs w:val="16"/>
      </w:rPr>
    </w:pPr>
  </w:p>
  <w:p w:rsidR="009149E2" w:rsidRDefault="009149E2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9149E2" w:rsidRDefault="00914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4D" w:rsidRDefault="0059314D">
      <w:r>
        <w:separator/>
      </w:r>
    </w:p>
  </w:footnote>
  <w:footnote w:type="continuationSeparator" w:id="0">
    <w:p w:rsidR="0059314D" w:rsidRDefault="0059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2" w:rsidRDefault="009149E2">
    <w:pPr>
      <w:ind w:right="56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2" w:rsidRDefault="004448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9E2">
      <w:tab/>
    </w:r>
    <w:r w:rsidR="009149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6F"/>
    <w:multiLevelType w:val="hybridMultilevel"/>
    <w:tmpl w:val="5FF6D7C2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033A98"/>
    <w:multiLevelType w:val="hybridMultilevel"/>
    <w:tmpl w:val="48D21938"/>
    <w:lvl w:ilvl="0" w:tplc="DA0690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D05A8D"/>
    <w:multiLevelType w:val="hybridMultilevel"/>
    <w:tmpl w:val="47E8EB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1B0240F3"/>
    <w:multiLevelType w:val="hybridMultilevel"/>
    <w:tmpl w:val="FDAE8B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7">
    <w:nsid w:val="1B912F6E"/>
    <w:multiLevelType w:val="hybridMultilevel"/>
    <w:tmpl w:val="F34A0588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1C8B3880"/>
    <w:multiLevelType w:val="hybridMultilevel"/>
    <w:tmpl w:val="7144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1DE17054"/>
    <w:multiLevelType w:val="hybridMultilevel"/>
    <w:tmpl w:val="51583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20093EFA"/>
    <w:multiLevelType w:val="hybridMultilevel"/>
    <w:tmpl w:val="87344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00E038A"/>
    <w:multiLevelType w:val="hybridMultilevel"/>
    <w:tmpl w:val="EF20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196EEA"/>
    <w:multiLevelType w:val="hybridMultilevel"/>
    <w:tmpl w:val="8ACC43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23B87346"/>
    <w:multiLevelType w:val="hybridMultilevel"/>
    <w:tmpl w:val="363875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53C1554"/>
    <w:multiLevelType w:val="hybridMultilevel"/>
    <w:tmpl w:val="CA56FD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5">
    <w:nsid w:val="31CC2AD4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33C71415"/>
    <w:multiLevelType w:val="hybridMultilevel"/>
    <w:tmpl w:val="38FC6A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17">
    <w:nsid w:val="34753AB2"/>
    <w:multiLevelType w:val="hybridMultilevel"/>
    <w:tmpl w:val="EFE4BBDE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>
    <w:nsid w:val="358B5522"/>
    <w:multiLevelType w:val="hybridMultilevel"/>
    <w:tmpl w:val="73702D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6022B5C"/>
    <w:multiLevelType w:val="hybridMultilevel"/>
    <w:tmpl w:val="9D3C6D7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E0D4087"/>
    <w:multiLevelType w:val="hybridMultilevel"/>
    <w:tmpl w:val="7A24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AB3CB8"/>
    <w:multiLevelType w:val="hybridMultilevel"/>
    <w:tmpl w:val="3F3AF984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22">
    <w:nsid w:val="48286644"/>
    <w:multiLevelType w:val="hybridMultilevel"/>
    <w:tmpl w:val="1A60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BF63E3"/>
    <w:multiLevelType w:val="hybridMultilevel"/>
    <w:tmpl w:val="59DA79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505804F2"/>
    <w:multiLevelType w:val="hybridMultilevel"/>
    <w:tmpl w:val="59DA79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5">
    <w:nsid w:val="51160C1D"/>
    <w:multiLevelType w:val="hybridMultilevel"/>
    <w:tmpl w:val="CDB4F31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11A070F"/>
    <w:multiLevelType w:val="hybridMultilevel"/>
    <w:tmpl w:val="FC5A95CA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2497C78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8">
    <w:nsid w:val="53287BA5"/>
    <w:multiLevelType w:val="hybridMultilevel"/>
    <w:tmpl w:val="9014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222514"/>
    <w:multiLevelType w:val="hybridMultilevel"/>
    <w:tmpl w:val="57EC8176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0">
    <w:nsid w:val="56CC1DE1"/>
    <w:multiLevelType w:val="hybridMultilevel"/>
    <w:tmpl w:val="0540AB30"/>
    <w:lvl w:ilvl="0" w:tplc="79148B26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cs="Wingdings" w:hint="default"/>
      </w:rPr>
    </w:lvl>
  </w:abstractNum>
  <w:abstractNum w:abstractNumId="31">
    <w:nsid w:val="5D8D45CF"/>
    <w:multiLevelType w:val="hybridMultilevel"/>
    <w:tmpl w:val="9B9C21F4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2">
    <w:nsid w:val="6E0A3FF6"/>
    <w:multiLevelType w:val="hybridMultilevel"/>
    <w:tmpl w:val="0FA46E16"/>
    <w:lvl w:ilvl="0" w:tplc="F6BAD3A6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3">
    <w:nsid w:val="70774C4B"/>
    <w:multiLevelType w:val="multilevel"/>
    <w:tmpl w:val="A2B0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34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47C128B"/>
    <w:multiLevelType w:val="hybridMultilevel"/>
    <w:tmpl w:val="219CBE6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7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0"/>
  </w:num>
  <w:num w:numId="5">
    <w:abstractNumId w:val="26"/>
  </w:num>
  <w:num w:numId="6">
    <w:abstractNumId w:val="4"/>
  </w:num>
  <w:num w:numId="7">
    <w:abstractNumId w:val="25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8"/>
  </w:num>
  <w:num w:numId="13">
    <w:abstractNumId w:val="28"/>
  </w:num>
  <w:num w:numId="14">
    <w:abstractNumId w:val="22"/>
  </w:num>
  <w:num w:numId="15">
    <w:abstractNumId w:val="27"/>
  </w:num>
  <w:num w:numId="16">
    <w:abstractNumId w:val="24"/>
  </w:num>
  <w:num w:numId="17">
    <w:abstractNumId w:val="11"/>
  </w:num>
  <w:num w:numId="18">
    <w:abstractNumId w:val="35"/>
  </w:num>
  <w:num w:numId="19">
    <w:abstractNumId w:val="17"/>
  </w:num>
  <w:num w:numId="20">
    <w:abstractNumId w:val="29"/>
  </w:num>
  <w:num w:numId="21">
    <w:abstractNumId w:val="32"/>
  </w:num>
  <w:num w:numId="22">
    <w:abstractNumId w:val="16"/>
  </w:num>
  <w:num w:numId="23">
    <w:abstractNumId w:val="7"/>
  </w:num>
  <w:num w:numId="24">
    <w:abstractNumId w:val="31"/>
  </w:num>
  <w:num w:numId="25">
    <w:abstractNumId w:val="6"/>
  </w:num>
  <w:num w:numId="26">
    <w:abstractNumId w:val="21"/>
  </w:num>
  <w:num w:numId="27">
    <w:abstractNumId w:val="13"/>
  </w:num>
  <w:num w:numId="28">
    <w:abstractNumId w:val="37"/>
  </w:num>
  <w:num w:numId="29">
    <w:abstractNumId w:val="1"/>
  </w:num>
  <w:num w:numId="30">
    <w:abstractNumId w:val="2"/>
  </w:num>
  <w:num w:numId="31">
    <w:abstractNumId w:val="19"/>
  </w:num>
  <w:num w:numId="32">
    <w:abstractNumId w:val="30"/>
  </w:num>
  <w:num w:numId="33">
    <w:abstractNumId w:val="20"/>
  </w:num>
  <w:num w:numId="34">
    <w:abstractNumId w:val="3"/>
  </w:num>
  <w:num w:numId="35">
    <w:abstractNumId w:val="23"/>
  </w:num>
  <w:num w:numId="36">
    <w:abstractNumId w:val="15"/>
  </w:num>
  <w:num w:numId="37">
    <w:abstractNumId w:val="1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49E2"/>
    <w:rsid w:val="00373104"/>
    <w:rsid w:val="00373FB0"/>
    <w:rsid w:val="0041376C"/>
    <w:rsid w:val="004226C4"/>
    <w:rsid w:val="004448C1"/>
    <w:rsid w:val="00567ADF"/>
    <w:rsid w:val="0059314D"/>
    <w:rsid w:val="007A214B"/>
    <w:rsid w:val="009149E2"/>
    <w:rsid w:val="009463DD"/>
    <w:rsid w:val="0097513E"/>
    <w:rsid w:val="00B071EE"/>
    <w:rsid w:val="00B57E9A"/>
    <w:rsid w:val="00C31016"/>
    <w:rsid w:val="00D039BB"/>
    <w:rsid w:val="00DC4101"/>
    <w:rsid w:val="00E36AD0"/>
    <w:rsid w:val="00EE4A9E"/>
    <w:rsid w:val="00EE7E89"/>
    <w:rsid w:val="00F821B2"/>
    <w:rsid w:val="00FD5D63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71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71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B071EE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B071E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B071E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1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71E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71E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071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7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B071EE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71E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071EE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071EE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customStyle="1" w:styleId="Akapitzlist1">
    <w:name w:val="Akapit z listą1"/>
    <w:basedOn w:val="Normalny"/>
    <w:uiPriority w:val="99"/>
    <w:qFormat/>
    <w:rsid w:val="00D03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</vt:lpstr>
    </vt:vector>
  </TitlesOfParts>
  <Company>Parallax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k.hernik</dc:creator>
  <cp:lastModifiedBy>Jolanta Rzęsista </cp:lastModifiedBy>
  <cp:revision>2</cp:revision>
  <cp:lastPrinted>2017-05-25T11:38:00Z</cp:lastPrinted>
  <dcterms:created xsi:type="dcterms:W3CDTF">2017-06-27T13:43:00Z</dcterms:created>
  <dcterms:modified xsi:type="dcterms:W3CDTF">2017-06-27T13:43:00Z</dcterms:modified>
</cp:coreProperties>
</file>